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93" w:rsidRPr="0070644F" w:rsidRDefault="004A4393" w:rsidP="004A4393">
      <w:pPr>
        <w:pStyle w:val="Titulo1"/>
        <w:rPr>
          <w:rFonts w:cs="Times New Roman"/>
        </w:rPr>
      </w:pPr>
      <w:bookmarkStart w:id="0" w:name="_GoBack"/>
      <w:r w:rsidRPr="0070644F">
        <w:rPr>
          <w:rFonts w:cs="Times New Roman"/>
          <w:szCs w:val="20"/>
        </w:rPr>
        <w:t>DECLARATORIA de vigencia de la Norma Mexicana NMX-J-721-ANCE-2018</w:t>
      </w:r>
      <w:r w:rsidRPr="0070644F">
        <w:rPr>
          <w:rFonts w:cs="Times New Roman"/>
        </w:rPr>
        <w:t>.</w:t>
      </w:r>
      <w:bookmarkEnd w:id="0"/>
    </w:p>
    <w:p w:rsidR="004A4393" w:rsidRPr="0070644F" w:rsidRDefault="004A4393" w:rsidP="004A4393">
      <w:pPr>
        <w:pStyle w:val="Titulo2"/>
        <w:rPr>
          <w:szCs w:val="16"/>
        </w:rPr>
      </w:pPr>
      <w:r w:rsidRPr="0070644F">
        <w:t xml:space="preserve">Al margen un sello con el Escudo Nacional, que dice: Estados Unidos </w:t>
      </w:r>
      <w:proofErr w:type="gramStart"/>
      <w:r w:rsidRPr="0070644F">
        <w:t>Mexicanos.-</w:t>
      </w:r>
      <w:proofErr w:type="gramEnd"/>
      <w:r w:rsidRPr="0070644F">
        <w:t xml:space="preserve"> Secretaría de Economía.- Subsecretaría de Competitividad y Normatividad.- </w:t>
      </w:r>
      <w:r w:rsidRPr="0070644F">
        <w:rPr>
          <w:szCs w:val="16"/>
        </w:rPr>
        <w:t>Dirección General de Normas.</w:t>
      </w:r>
    </w:p>
    <w:p w:rsidR="004A4393" w:rsidRPr="0007549F" w:rsidRDefault="004A4393" w:rsidP="004A4393">
      <w:pPr>
        <w:pStyle w:val="texto"/>
        <w:spacing w:line="236" w:lineRule="exact"/>
        <w:rPr>
          <w:sz w:val="16"/>
          <w:szCs w:val="16"/>
        </w:rPr>
      </w:pPr>
      <w:r w:rsidRPr="0007549F">
        <w:rPr>
          <w:sz w:val="16"/>
          <w:szCs w:val="16"/>
        </w:rPr>
        <w:t>DECLARATORIA DE VIGENCIA DE LA NORMA MEXICANA NMX-J-721-ANCE-2018, “APARATOS Y DISPOSITIVOS PARA EL U</w:t>
      </w:r>
      <w:r>
        <w:rPr>
          <w:sz w:val="16"/>
          <w:szCs w:val="16"/>
        </w:rPr>
        <w:t>SO ELECTRODOMÉSTICO Y SIMILAR-</w:t>
      </w:r>
      <w:r w:rsidRPr="0007549F">
        <w:rPr>
          <w:sz w:val="16"/>
          <w:szCs w:val="16"/>
        </w:rPr>
        <w:t>GUÍA PARA LA EVALUACIÓN DE SOFTWARE (APÉNDICE R DE LA NMX-J-521/1-ANCE-2012 Y APÉNDICE H DE LA NMX-J-591/1-ANCE-2007)”</w:t>
      </w:r>
      <w:r>
        <w:rPr>
          <w:sz w:val="16"/>
          <w:szCs w:val="16"/>
        </w:rPr>
        <w:t>.</w:t>
      </w:r>
    </w:p>
    <w:p w:rsidR="004A4393" w:rsidRDefault="004A4393" w:rsidP="004A4393">
      <w:pPr>
        <w:pStyle w:val="texto"/>
        <w:spacing w:line="236" w:lineRule="exact"/>
        <w:rPr>
          <w:szCs w:val="20"/>
        </w:rPr>
      </w:pPr>
      <w:r w:rsidRPr="005E1944">
        <w:rPr>
          <w:szCs w:val="20"/>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w:t>
      </w:r>
      <w:r>
        <w:rPr>
          <w:szCs w:val="20"/>
        </w:rPr>
        <w:t xml:space="preserve"> </w:t>
      </w:r>
      <w:r w:rsidRPr="005E1944">
        <w:rPr>
          <w:szCs w:val="20"/>
        </w:rPr>
        <w:t>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El texto completo de la Norma que se indica puede ser adquirido en la sede de dicho Organismo ubicado en Av. Lázaro Cárdenas número 869, colonia Nueva Industrial Vallejo, código postal 07700, Ciudad de México, teléfono: 5747 4550 y/o al correo electrónico: vnormas@ance.org.mx., o consultarlo gratuitamente en la Dirección General de Normas de esta Secretaría, ubicada en Puente de Tecamachalco número 6, colonia Lomas de Tecamachalco, Sección Fuentes, Naucalpan de Juárez, código postal 53950, Estado de México.</w:t>
      </w:r>
    </w:p>
    <w:p w:rsidR="004A4393" w:rsidRPr="005E1944" w:rsidRDefault="004A4393" w:rsidP="004A4393">
      <w:pPr>
        <w:pStyle w:val="texto"/>
        <w:spacing w:line="236" w:lineRule="exact"/>
        <w:rPr>
          <w:szCs w:val="20"/>
        </w:rPr>
      </w:pPr>
      <w:r w:rsidRPr="005E1944">
        <w:rPr>
          <w:szCs w:val="20"/>
        </w:rPr>
        <w:t>La presente Norma Mexicana NMX-J-721-ANCE-2018 entrará en vigor 60 días naturales contados a partir del día natural inmediato siguiente de la publicación de esta Declaratoria de Vigencia en el Diario Oficial de la Federación. SINEC-20180126130543122.</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4A4393" w:rsidRPr="005E1944" w:rsidTr="0066381C">
        <w:tblPrEx>
          <w:tblCellMar>
            <w:top w:w="0" w:type="dxa"/>
            <w:bottom w:w="0" w:type="dxa"/>
          </w:tblCellMar>
        </w:tblPrEx>
        <w:trPr>
          <w:trHeight w:val="144"/>
        </w:trPr>
        <w:tc>
          <w:tcPr>
            <w:tcW w:w="2769" w:type="dxa"/>
            <w:shd w:val="pct10" w:color="auto" w:fill="auto"/>
            <w:noWrap/>
            <w:vAlign w:val="center"/>
          </w:tcPr>
          <w:p w:rsidR="004A4393" w:rsidRPr="005E1944" w:rsidRDefault="004A4393" w:rsidP="0066381C">
            <w:pPr>
              <w:pStyle w:val="texto"/>
              <w:spacing w:line="236" w:lineRule="exact"/>
              <w:ind w:firstLine="0"/>
              <w:jc w:val="center"/>
              <w:rPr>
                <w:b/>
                <w:szCs w:val="20"/>
              </w:rPr>
            </w:pPr>
            <w:r w:rsidRPr="005E1944">
              <w:rPr>
                <w:b/>
                <w:szCs w:val="20"/>
              </w:rPr>
              <w:t>CLAVE O CÓDIGO</w:t>
            </w:r>
          </w:p>
        </w:tc>
        <w:tc>
          <w:tcPr>
            <w:tcW w:w="5943" w:type="dxa"/>
            <w:shd w:val="pct10" w:color="auto" w:fill="auto"/>
            <w:vAlign w:val="center"/>
          </w:tcPr>
          <w:p w:rsidR="004A4393" w:rsidRPr="005E1944" w:rsidRDefault="004A4393" w:rsidP="0066381C">
            <w:pPr>
              <w:pStyle w:val="texto"/>
              <w:spacing w:line="236" w:lineRule="exact"/>
              <w:ind w:firstLine="0"/>
              <w:jc w:val="center"/>
              <w:rPr>
                <w:b/>
                <w:szCs w:val="20"/>
              </w:rPr>
            </w:pPr>
            <w:r w:rsidRPr="005E1944">
              <w:rPr>
                <w:b/>
                <w:szCs w:val="20"/>
              </w:rPr>
              <w:t>TÍTULO DE LA NORMA MEXICANA</w:t>
            </w:r>
          </w:p>
        </w:tc>
      </w:tr>
      <w:tr w:rsidR="004A4393" w:rsidRPr="005E1944" w:rsidTr="0066381C">
        <w:tblPrEx>
          <w:tblCellMar>
            <w:top w:w="0" w:type="dxa"/>
            <w:bottom w:w="0" w:type="dxa"/>
          </w:tblCellMar>
        </w:tblPrEx>
        <w:trPr>
          <w:trHeight w:val="144"/>
        </w:trPr>
        <w:tc>
          <w:tcPr>
            <w:tcW w:w="2769" w:type="dxa"/>
            <w:vAlign w:val="center"/>
          </w:tcPr>
          <w:p w:rsidR="004A4393" w:rsidRPr="005E1944" w:rsidRDefault="004A4393" w:rsidP="0066381C">
            <w:pPr>
              <w:pStyle w:val="texto"/>
              <w:spacing w:line="236" w:lineRule="exact"/>
              <w:ind w:firstLine="0"/>
              <w:jc w:val="center"/>
              <w:rPr>
                <w:b/>
                <w:szCs w:val="20"/>
              </w:rPr>
            </w:pPr>
            <w:r w:rsidRPr="0056693D">
              <w:rPr>
                <w:b/>
                <w:sz w:val="16"/>
                <w:szCs w:val="20"/>
              </w:rPr>
              <w:t>NMX-J-721-ANCE-2018</w:t>
            </w:r>
          </w:p>
        </w:tc>
        <w:tc>
          <w:tcPr>
            <w:tcW w:w="5943" w:type="dxa"/>
            <w:vAlign w:val="center"/>
          </w:tcPr>
          <w:p w:rsidR="004A4393" w:rsidRPr="0007549F" w:rsidRDefault="004A4393" w:rsidP="0066381C">
            <w:pPr>
              <w:pStyle w:val="texto"/>
              <w:spacing w:line="236" w:lineRule="exact"/>
              <w:ind w:firstLine="0"/>
              <w:rPr>
                <w:sz w:val="16"/>
                <w:szCs w:val="16"/>
              </w:rPr>
            </w:pPr>
            <w:r w:rsidRPr="0007549F">
              <w:rPr>
                <w:sz w:val="16"/>
                <w:szCs w:val="16"/>
              </w:rPr>
              <w:t>APARATOS Y DISPOSITIVOS PARA EL U</w:t>
            </w:r>
            <w:r>
              <w:rPr>
                <w:sz w:val="16"/>
                <w:szCs w:val="16"/>
              </w:rPr>
              <w:t>SO ELECTRODOMÉSTICO Y SIMILAR-</w:t>
            </w:r>
            <w:r w:rsidRPr="0007549F">
              <w:rPr>
                <w:sz w:val="16"/>
                <w:szCs w:val="16"/>
              </w:rPr>
              <w:t>GUÍA PARA LA EVALUACIÓN DE SOFTWARE (APÉNDICE R DE LA NMX-J-521/1-ANCE-2012 Y APÉNDICE H DE LA NMX-J-591/1-ANCE-2007)</w:t>
            </w:r>
          </w:p>
        </w:tc>
      </w:tr>
      <w:tr w:rsidR="004A4393" w:rsidRPr="005E1944" w:rsidTr="0066381C">
        <w:tblPrEx>
          <w:tblCellMar>
            <w:top w:w="0" w:type="dxa"/>
            <w:bottom w:w="0" w:type="dxa"/>
          </w:tblCellMar>
        </w:tblPrEx>
        <w:trPr>
          <w:trHeight w:val="144"/>
        </w:trPr>
        <w:tc>
          <w:tcPr>
            <w:tcW w:w="8712" w:type="dxa"/>
            <w:gridSpan w:val="2"/>
            <w:vAlign w:val="center"/>
          </w:tcPr>
          <w:p w:rsidR="004A4393" w:rsidRPr="005E1944" w:rsidRDefault="004A4393" w:rsidP="0066381C">
            <w:pPr>
              <w:pStyle w:val="texto"/>
              <w:spacing w:line="236" w:lineRule="exact"/>
              <w:ind w:firstLine="0"/>
              <w:jc w:val="center"/>
              <w:rPr>
                <w:b/>
                <w:szCs w:val="20"/>
              </w:rPr>
            </w:pPr>
            <w:r w:rsidRPr="005E1944">
              <w:rPr>
                <w:b/>
                <w:szCs w:val="20"/>
              </w:rPr>
              <w:t>Objetivo y campo de aplicación</w:t>
            </w:r>
          </w:p>
          <w:p w:rsidR="004A4393" w:rsidRPr="005E1944" w:rsidRDefault="004A4393" w:rsidP="0066381C">
            <w:pPr>
              <w:pStyle w:val="texto"/>
              <w:spacing w:line="236" w:lineRule="exact"/>
              <w:ind w:firstLine="0"/>
              <w:rPr>
                <w:szCs w:val="20"/>
              </w:rPr>
            </w:pPr>
            <w:r w:rsidRPr="005E1944">
              <w:rPr>
                <w:szCs w:val="20"/>
              </w:rPr>
              <w:t>Esta Norma Mexicana proporciona una guía para establecer lo siguiente:</w:t>
            </w:r>
          </w:p>
          <w:p w:rsidR="004A4393" w:rsidRPr="005E1944" w:rsidRDefault="004A4393" w:rsidP="0066381C">
            <w:pPr>
              <w:pStyle w:val="texto"/>
              <w:spacing w:line="236" w:lineRule="exact"/>
              <w:ind w:firstLine="0"/>
              <w:rPr>
                <w:szCs w:val="20"/>
              </w:rPr>
            </w:pPr>
            <w:r>
              <w:rPr>
                <w:szCs w:val="20"/>
              </w:rPr>
              <w:t xml:space="preserve">a) </w:t>
            </w:r>
            <w:r w:rsidRPr="005E1944">
              <w:rPr>
                <w:szCs w:val="20"/>
              </w:rPr>
              <w:t>Un procedimiento para identificar los capítulos de la norma NMX-J-521/1-ANCE-2012 que aplican para controles electrónicos que utilizan software con fines de seguridad;</w:t>
            </w:r>
          </w:p>
          <w:p w:rsidR="004A4393" w:rsidRPr="005E1944" w:rsidRDefault="004A4393" w:rsidP="0066381C">
            <w:pPr>
              <w:pStyle w:val="texto"/>
              <w:spacing w:line="236" w:lineRule="exact"/>
              <w:ind w:firstLine="0"/>
              <w:rPr>
                <w:szCs w:val="20"/>
              </w:rPr>
            </w:pPr>
            <w:r w:rsidRPr="005E1944">
              <w:rPr>
                <w:szCs w:val="20"/>
              </w:rPr>
              <w:t>b)</w:t>
            </w:r>
            <w:r>
              <w:rPr>
                <w:szCs w:val="20"/>
              </w:rPr>
              <w:t xml:space="preserve"> </w:t>
            </w:r>
            <w:r w:rsidRPr="005E1944">
              <w:rPr>
                <w:szCs w:val="20"/>
              </w:rPr>
              <w:t xml:space="preserve">Desarrollar procedimientos generales para detectar e identificar el software que requiere medidas especiales para controlar las condiciones de falla/error que se especifican en la Tabla R de </w:t>
            </w:r>
            <w:proofErr w:type="gramStart"/>
            <w:r w:rsidRPr="005E1944">
              <w:rPr>
                <w:szCs w:val="20"/>
              </w:rPr>
              <w:t xml:space="preserve">la </w:t>
            </w:r>
            <w:r>
              <w:rPr>
                <w:szCs w:val="20"/>
              </w:rPr>
              <w:t xml:space="preserve"> </w:t>
            </w:r>
            <w:r w:rsidRPr="005E1944">
              <w:rPr>
                <w:szCs w:val="20"/>
              </w:rPr>
              <w:t>NMX</w:t>
            </w:r>
            <w:proofErr w:type="gramEnd"/>
            <w:r w:rsidRPr="005E1944">
              <w:rPr>
                <w:szCs w:val="20"/>
              </w:rPr>
              <w:t>-J-521/1-ANCE-2012;</w:t>
            </w:r>
          </w:p>
          <w:p w:rsidR="004A4393" w:rsidRPr="005E1944" w:rsidRDefault="004A4393" w:rsidP="0066381C">
            <w:pPr>
              <w:pStyle w:val="texto"/>
              <w:spacing w:line="236" w:lineRule="exact"/>
              <w:ind w:firstLine="0"/>
              <w:rPr>
                <w:szCs w:val="20"/>
              </w:rPr>
            </w:pPr>
            <w:r w:rsidRPr="005E1944">
              <w:rPr>
                <w:szCs w:val="20"/>
              </w:rPr>
              <w:t>c)</w:t>
            </w:r>
            <w:r>
              <w:rPr>
                <w:szCs w:val="20"/>
              </w:rPr>
              <w:t xml:space="preserve"> </w:t>
            </w:r>
            <w:r w:rsidRPr="005E1944">
              <w:rPr>
                <w:szCs w:val="20"/>
              </w:rPr>
              <w:t>Los documentos y la información para la inspección pertinente de las medidas de software (SW) y la forma en que esta documentación o información se identifica en el informe de pruebas (TRF);</w:t>
            </w:r>
          </w:p>
          <w:p w:rsidR="004A4393" w:rsidRPr="005E1944" w:rsidRDefault="004A4393" w:rsidP="0066381C">
            <w:pPr>
              <w:pStyle w:val="texto"/>
              <w:spacing w:line="236" w:lineRule="exact"/>
              <w:ind w:firstLine="0"/>
              <w:rPr>
                <w:szCs w:val="20"/>
              </w:rPr>
            </w:pPr>
            <w:r w:rsidRPr="005E1944">
              <w:rPr>
                <w:szCs w:val="20"/>
              </w:rPr>
              <w:t>d)</w:t>
            </w:r>
            <w:r>
              <w:rPr>
                <w:szCs w:val="20"/>
              </w:rPr>
              <w:t xml:space="preserve"> </w:t>
            </w:r>
            <w:r w:rsidRPr="005E1944">
              <w:rPr>
                <w:szCs w:val="20"/>
              </w:rPr>
              <w:t xml:space="preserve">Establecer la manera de identificar el software y la forma en que se documenta en el informe de pruebas (TRF), incluyendo las versiones y modificaciones </w:t>
            </w:r>
            <w:proofErr w:type="gramStart"/>
            <w:r w:rsidRPr="005E1944">
              <w:rPr>
                <w:szCs w:val="20"/>
              </w:rPr>
              <w:t>del mismo</w:t>
            </w:r>
            <w:proofErr w:type="gramEnd"/>
            <w:r w:rsidRPr="005E1944">
              <w:rPr>
                <w:szCs w:val="20"/>
              </w:rPr>
              <w:t>;</w:t>
            </w:r>
          </w:p>
          <w:p w:rsidR="004A4393" w:rsidRPr="005E1944" w:rsidRDefault="004A4393" w:rsidP="0066381C">
            <w:pPr>
              <w:pStyle w:val="texto"/>
              <w:spacing w:line="236" w:lineRule="exact"/>
              <w:ind w:firstLine="0"/>
              <w:rPr>
                <w:szCs w:val="20"/>
              </w:rPr>
            </w:pPr>
            <w:r w:rsidRPr="005E1944">
              <w:rPr>
                <w:szCs w:val="20"/>
              </w:rPr>
              <w:t>e)</w:t>
            </w:r>
            <w:r>
              <w:rPr>
                <w:szCs w:val="20"/>
              </w:rPr>
              <w:t xml:space="preserve"> </w:t>
            </w:r>
            <w:r w:rsidRPr="005E1944">
              <w:rPr>
                <w:szCs w:val="20"/>
              </w:rPr>
              <w:t>Indicar la forma en el proceso de inspección y la evaluación del software para cumplir con la</w:t>
            </w:r>
            <w:r>
              <w:rPr>
                <w:szCs w:val="20"/>
              </w:rPr>
              <w:t xml:space="preserve"> </w:t>
            </w:r>
            <w:r w:rsidRPr="005E1944">
              <w:rPr>
                <w:szCs w:val="20"/>
              </w:rPr>
              <w:t>Tabla R1 o R2 de la NMX-J-521/1-ANCE-2012;</w:t>
            </w:r>
          </w:p>
          <w:p w:rsidR="004A4393" w:rsidRPr="005E1944" w:rsidRDefault="004A4393" w:rsidP="0066381C">
            <w:pPr>
              <w:pStyle w:val="texto"/>
              <w:spacing w:line="236" w:lineRule="exact"/>
              <w:ind w:firstLine="0"/>
              <w:rPr>
                <w:szCs w:val="20"/>
              </w:rPr>
            </w:pPr>
            <w:r w:rsidRPr="005E1944">
              <w:rPr>
                <w:szCs w:val="20"/>
              </w:rPr>
              <w:t>f)</w:t>
            </w:r>
            <w:r>
              <w:rPr>
                <w:szCs w:val="20"/>
              </w:rPr>
              <w:t xml:space="preserve"> </w:t>
            </w:r>
            <w:r w:rsidRPr="005E1944">
              <w:rPr>
                <w:szCs w:val="20"/>
              </w:rPr>
              <w:t xml:space="preserve">Proporcionar información complementaria a los informes de pruebas (TRF) de </w:t>
            </w:r>
            <w:proofErr w:type="gramStart"/>
            <w:r w:rsidRPr="005E1944">
              <w:rPr>
                <w:szCs w:val="20"/>
              </w:rPr>
              <w:t>la</w:t>
            </w:r>
            <w:r>
              <w:rPr>
                <w:szCs w:val="20"/>
              </w:rPr>
              <w:t xml:space="preserve">  </w:t>
            </w:r>
            <w:r w:rsidRPr="005E1944">
              <w:rPr>
                <w:szCs w:val="20"/>
              </w:rPr>
              <w:t>NMX</w:t>
            </w:r>
            <w:proofErr w:type="gramEnd"/>
            <w:r w:rsidRPr="005E1944">
              <w:rPr>
                <w:szCs w:val="20"/>
              </w:rPr>
              <w:t>-J-521/1-ANCE-2012 con el fin de incluir la información mínima necesaria para identificar los requisitos de seguridad aplicables al software y hardware; y</w:t>
            </w:r>
          </w:p>
          <w:p w:rsidR="004A4393" w:rsidRPr="005E1944" w:rsidRDefault="004A4393" w:rsidP="0066381C">
            <w:pPr>
              <w:pStyle w:val="texto"/>
              <w:spacing w:line="236" w:lineRule="exact"/>
              <w:ind w:firstLine="0"/>
              <w:rPr>
                <w:szCs w:val="20"/>
              </w:rPr>
            </w:pPr>
            <w:r w:rsidRPr="005E1944">
              <w:rPr>
                <w:szCs w:val="20"/>
              </w:rPr>
              <w:t>g) Proporcionar ejemplos de aplicación de esta norma.</w:t>
            </w:r>
          </w:p>
        </w:tc>
      </w:tr>
    </w:tbl>
    <w:p w:rsidR="004A4393" w:rsidRPr="003671E0" w:rsidRDefault="004A4393" w:rsidP="004A4393">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4A4393" w:rsidRPr="005E1944" w:rsidTr="0066381C">
        <w:tblPrEx>
          <w:tblCellMar>
            <w:top w:w="0" w:type="dxa"/>
            <w:bottom w:w="0" w:type="dxa"/>
          </w:tblCellMar>
        </w:tblPrEx>
        <w:trPr>
          <w:trHeight w:val="144"/>
        </w:trPr>
        <w:tc>
          <w:tcPr>
            <w:tcW w:w="8712" w:type="dxa"/>
            <w:vAlign w:val="center"/>
          </w:tcPr>
          <w:p w:rsidR="004A4393" w:rsidRPr="005E1944" w:rsidRDefault="004A4393" w:rsidP="0066381C">
            <w:pPr>
              <w:pStyle w:val="texto"/>
              <w:spacing w:line="236" w:lineRule="exact"/>
              <w:ind w:firstLine="0"/>
              <w:jc w:val="center"/>
              <w:rPr>
                <w:b/>
                <w:szCs w:val="20"/>
              </w:rPr>
            </w:pPr>
            <w:r w:rsidRPr="005E1944">
              <w:rPr>
                <w:b/>
                <w:szCs w:val="20"/>
              </w:rPr>
              <w:t>Concordancia con normas internacionales</w:t>
            </w:r>
          </w:p>
          <w:p w:rsidR="004A4393" w:rsidRPr="005E1944" w:rsidRDefault="004A4393" w:rsidP="0066381C">
            <w:pPr>
              <w:pStyle w:val="texto"/>
              <w:spacing w:line="236" w:lineRule="exact"/>
              <w:ind w:firstLine="0"/>
              <w:rPr>
                <w:szCs w:val="20"/>
              </w:rPr>
            </w:pPr>
            <w:r w:rsidRPr="005E1944">
              <w:rPr>
                <w:szCs w:val="20"/>
              </w:rPr>
              <w:t xml:space="preserve">Esta NMX-J-721-ANCE-2018, Aparatos y dispositivos para </w:t>
            </w:r>
            <w:r>
              <w:rPr>
                <w:szCs w:val="20"/>
              </w:rPr>
              <w:t>uso electrodoméstico y similar-</w:t>
            </w:r>
            <w:r w:rsidRPr="005E1944">
              <w:rPr>
                <w:szCs w:val="20"/>
              </w:rPr>
              <w:t>Guía para la evaluación de software (Apéndice R de la NMX-J-521/1-ANCE-2012 y Apéndice H de la NMX-J-591/1-</w:t>
            </w:r>
            <w:r w:rsidRPr="005E1944">
              <w:rPr>
                <w:szCs w:val="20"/>
              </w:rPr>
              <w:lastRenderedPageBreak/>
              <w:t>ANCE-2007, NO ES EQUIVALENTE con alguna Norma Internacional, por no existir esta última al momento de elaborar la Norma Mexicana.</w:t>
            </w:r>
          </w:p>
        </w:tc>
      </w:tr>
      <w:tr w:rsidR="004A4393" w:rsidRPr="005E1944" w:rsidTr="0066381C">
        <w:tblPrEx>
          <w:tblCellMar>
            <w:top w:w="0" w:type="dxa"/>
            <w:bottom w:w="0" w:type="dxa"/>
          </w:tblCellMar>
        </w:tblPrEx>
        <w:trPr>
          <w:trHeight w:val="144"/>
        </w:trPr>
        <w:tc>
          <w:tcPr>
            <w:tcW w:w="8712" w:type="dxa"/>
            <w:vAlign w:val="center"/>
          </w:tcPr>
          <w:p w:rsidR="004A4393" w:rsidRPr="005E1944" w:rsidRDefault="004A4393" w:rsidP="0066381C">
            <w:pPr>
              <w:pStyle w:val="texto"/>
              <w:spacing w:line="228" w:lineRule="exact"/>
              <w:ind w:firstLine="0"/>
              <w:jc w:val="center"/>
              <w:rPr>
                <w:b/>
                <w:szCs w:val="20"/>
              </w:rPr>
            </w:pPr>
            <w:r w:rsidRPr="005E1944">
              <w:rPr>
                <w:b/>
                <w:szCs w:val="20"/>
              </w:rPr>
              <w:lastRenderedPageBreak/>
              <w:t>Bibliografía</w:t>
            </w:r>
          </w:p>
          <w:p w:rsidR="004A4393" w:rsidRPr="005E1944" w:rsidRDefault="004A4393" w:rsidP="0066381C">
            <w:pPr>
              <w:pStyle w:val="texto"/>
              <w:spacing w:line="228" w:lineRule="exact"/>
              <w:ind w:firstLine="0"/>
              <w:rPr>
                <w:szCs w:val="20"/>
              </w:rPr>
            </w:pPr>
            <w:r w:rsidRPr="005E1944">
              <w:rPr>
                <w:szCs w:val="20"/>
              </w:rPr>
              <w:t>NOM-003-SC</w:t>
            </w:r>
            <w:r>
              <w:rPr>
                <w:szCs w:val="20"/>
              </w:rPr>
              <w:t>FI-2014, Productos eléctricos-</w:t>
            </w:r>
            <w:r w:rsidRPr="005E1944">
              <w:rPr>
                <w:szCs w:val="20"/>
              </w:rPr>
              <w:t>Especificaciones de seguridad, publicada en el Diario Oficial de la Federación el 28 de mayo de 2015.</w:t>
            </w:r>
          </w:p>
          <w:p w:rsidR="004A4393" w:rsidRPr="005E1944" w:rsidRDefault="004A4393" w:rsidP="0066381C">
            <w:pPr>
              <w:pStyle w:val="texto"/>
              <w:spacing w:line="228" w:lineRule="exact"/>
              <w:ind w:firstLine="0"/>
              <w:rPr>
                <w:szCs w:val="20"/>
              </w:rPr>
            </w:pPr>
            <w:r w:rsidRPr="005E1944">
              <w:rPr>
                <w:szCs w:val="20"/>
              </w:rPr>
              <w:t xml:space="preserve">NMX-J-521-2-6-ANCE-2010, Aparatos </w:t>
            </w:r>
            <w:r>
              <w:rPr>
                <w:szCs w:val="20"/>
              </w:rPr>
              <w:t>electrodomésticos y similares-Seguridad-</w:t>
            </w:r>
            <w:r w:rsidRPr="005E1944">
              <w:rPr>
                <w:szCs w:val="20"/>
              </w:rPr>
              <w:t>Parte 2-6: Requisitos particulares para aparatos de cocimiento estacionario, parrillas de cocción, hornos y aparatos similares, publicada en el Diario Oficial de la Federación el 27 de septiembre de 2010,</w:t>
            </w:r>
          </w:p>
          <w:p w:rsidR="004A4393" w:rsidRPr="005E1944" w:rsidRDefault="004A4393" w:rsidP="0066381C">
            <w:pPr>
              <w:pStyle w:val="texto"/>
              <w:spacing w:line="228" w:lineRule="exact"/>
              <w:ind w:firstLine="0"/>
              <w:rPr>
                <w:szCs w:val="20"/>
              </w:rPr>
            </w:pPr>
            <w:r w:rsidRPr="005E1944">
              <w:rPr>
                <w:szCs w:val="20"/>
              </w:rPr>
              <w:t xml:space="preserve">NMX-J-521-2-9-ANCE-2016, Aparatos </w:t>
            </w:r>
            <w:r>
              <w:rPr>
                <w:szCs w:val="20"/>
              </w:rPr>
              <w:t>electrodomésticos y similares-Seguridad-</w:t>
            </w:r>
            <w:r w:rsidRPr="005E1944">
              <w:rPr>
                <w:szCs w:val="20"/>
              </w:rPr>
              <w:t>Parte 2-9: Requisitos particulares para parrillas, tostadores y aparatos portátiles de cocimiento similares, publicada en el Diario Oficial de la Federación el 20 de septiembre de 2016.</w:t>
            </w:r>
          </w:p>
          <w:p w:rsidR="004A4393" w:rsidRPr="005E1944" w:rsidRDefault="004A4393" w:rsidP="0066381C">
            <w:pPr>
              <w:pStyle w:val="texto"/>
              <w:spacing w:line="228" w:lineRule="exact"/>
              <w:ind w:firstLine="0"/>
              <w:rPr>
                <w:szCs w:val="20"/>
                <w:lang w:val="en-US"/>
              </w:rPr>
            </w:pPr>
            <w:r w:rsidRPr="005E1944">
              <w:rPr>
                <w:szCs w:val="20"/>
                <w:lang w:val="en-US"/>
              </w:rPr>
              <w:t xml:space="preserve">IEC 60335-1 ed4.2 (2002-01), Household and </w:t>
            </w:r>
            <w:r>
              <w:rPr>
                <w:szCs w:val="20"/>
                <w:lang w:val="en-US"/>
              </w:rPr>
              <w:t>similar electrical appliances-Safety-</w:t>
            </w:r>
            <w:r w:rsidRPr="005E1944">
              <w:rPr>
                <w:szCs w:val="20"/>
                <w:lang w:val="en-US"/>
              </w:rPr>
              <w:t>Part 1: General requirements.</w:t>
            </w:r>
          </w:p>
          <w:p w:rsidR="004A4393" w:rsidRPr="005E1944" w:rsidRDefault="004A4393" w:rsidP="0066381C">
            <w:pPr>
              <w:pStyle w:val="texto"/>
              <w:spacing w:line="228" w:lineRule="exact"/>
              <w:ind w:firstLine="0"/>
              <w:rPr>
                <w:szCs w:val="20"/>
                <w:lang w:val="en-US"/>
              </w:rPr>
            </w:pPr>
            <w:r w:rsidRPr="005E1944">
              <w:rPr>
                <w:szCs w:val="20"/>
                <w:lang w:val="en-US"/>
              </w:rPr>
              <w:t>IEC 60335-1 ed4.0 (2001-05), Household and similar e</w:t>
            </w:r>
            <w:r>
              <w:rPr>
                <w:szCs w:val="20"/>
                <w:lang w:val="en-US"/>
              </w:rPr>
              <w:t>lectrical appliances-Safety-</w:t>
            </w:r>
            <w:r w:rsidRPr="005E1944">
              <w:rPr>
                <w:szCs w:val="20"/>
                <w:lang w:val="en-US"/>
              </w:rPr>
              <w:t>Part 1: General requirements.</w:t>
            </w:r>
          </w:p>
          <w:p w:rsidR="004A4393" w:rsidRPr="005E1944" w:rsidRDefault="004A4393" w:rsidP="0066381C">
            <w:pPr>
              <w:pStyle w:val="texto"/>
              <w:spacing w:line="228" w:lineRule="exact"/>
              <w:ind w:firstLine="0"/>
              <w:rPr>
                <w:szCs w:val="20"/>
                <w:lang w:val="en-US"/>
              </w:rPr>
            </w:pPr>
            <w:r w:rsidRPr="005E1944">
              <w:rPr>
                <w:szCs w:val="20"/>
                <w:lang w:val="en-US"/>
              </w:rPr>
              <w:t>IEC 60335-2-6 ed5.0 (2002-07), Household and similar e</w:t>
            </w:r>
            <w:r>
              <w:rPr>
                <w:szCs w:val="20"/>
                <w:lang w:val="en-US"/>
              </w:rPr>
              <w:t>lectrical appliances-Safety-</w:t>
            </w:r>
            <w:r w:rsidRPr="005E1944">
              <w:rPr>
                <w:szCs w:val="20"/>
                <w:lang w:val="en-US"/>
              </w:rPr>
              <w:t xml:space="preserve">Part 2-6: </w:t>
            </w:r>
            <w:proofErr w:type="gramStart"/>
            <w:r w:rsidRPr="005E1944">
              <w:rPr>
                <w:szCs w:val="20"/>
                <w:lang w:val="en-US"/>
              </w:rPr>
              <w:t>Particular requirements</w:t>
            </w:r>
            <w:proofErr w:type="gramEnd"/>
            <w:r w:rsidRPr="005E1944">
              <w:rPr>
                <w:szCs w:val="20"/>
                <w:lang w:val="en-US"/>
              </w:rPr>
              <w:t xml:space="preserve"> for stationary cooking ranges, hobs, ovens and similar appliances.</w:t>
            </w:r>
          </w:p>
          <w:p w:rsidR="004A4393" w:rsidRPr="005E1944" w:rsidRDefault="004A4393" w:rsidP="0066381C">
            <w:pPr>
              <w:pStyle w:val="texto"/>
              <w:spacing w:line="228" w:lineRule="exact"/>
              <w:ind w:firstLine="0"/>
              <w:rPr>
                <w:szCs w:val="20"/>
                <w:lang w:val="en-US"/>
              </w:rPr>
            </w:pPr>
            <w:r w:rsidRPr="005E1944">
              <w:rPr>
                <w:szCs w:val="20"/>
                <w:lang w:val="en-US"/>
              </w:rPr>
              <w:t xml:space="preserve">IEC 60335-2-9 ed5.0 (2002-03), Household and </w:t>
            </w:r>
            <w:r>
              <w:rPr>
                <w:szCs w:val="20"/>
                <w:lang w:val="en-US"/>
              </w:rPr>
              <w:t>similar electrical appliances-Safety-</w:t>
            </w:r>
            <w:r w:rsidRPr="005E1944">
              <w:rPr>
                <w:szCs w:val="20"/>
                <w:lang w:val="en-US"/>
              </w:rPr>
              <w:t xml:space="preserve">Part 2-9: </w:t>
            </w:r>
            <w:proofErr w:type="gramStart"/>
            <w:r w:rsidRPr="005E1944">
              <w:rPr>
                <w:szCs w:val="20"/>
                <w:lang w:val="en-US"/>
              </w:rPr>
              <w:t>Particular requirements</w:t>
            </w:r>
            <w:proofErr w:type="gramEnd"/>
            <w:r w:rsidRPr="005E1944">
              <w:rPr>
                <w:szCs w:val="20"/>
                <w:lang w:val="en-US"/>
              </w:rPr>
              <w:t xml:space="preserve"> for grills, toasters and similar portable cooking appliances.</w:t>
            </w:r>
          </w:p>
          <w:p w:rsidR="004A4393" w:rsidRPr="005E1944" w:rsidRDefault="004A4393" w:rsidP="0066381C">
            <w:pPr>
              <w:pStyle w:val="texto"/>
              <w:spacing w:line="228" w:lineRule="exact"/>
              <w:ind w:firstLine="0"/>
              <w:rPr>
                <w:szCs w:val="20"/>
                <w:lang w:val="en-US"/>
              </w:rPr>
            </w:pPr>
            <w:r w:rsidRPr="005E1944">
              <w:rPr>
                <w:szCs w:val="20"/>
                <w:lang w:val="en-US"/>
              </w:rPr>
              <w:t>OD-2045 ed1.0 (2011-01), Guideline document &amp; work instruction for testing purposes on how to implement the Annex R of IEC 60335-1 and Annex H of IEC 60730-1.</w:t>
            </w:r>
          </w:p>
        </w:tc>
      </w:tr>
    </w:tbl>
    <w:p w:rsidR="004A4393" w:rsidRPr="005E1944" w:rsidRDefault="004A4393" w:rsidP="004A4393">
      <w:pPr>
        <w:pStyle w:val="texto"/>
        <w:spacing w:line="228" w:lineRule="exact"/>
        <w:rPr>
          <w:szCs w:val="20"/>
          <w:lang w:val="en-US"/>
        </w:rPr>
      </w:pPr>
    </w:p>
    <w:p w:rsidR="004A4393" w:rsidRPr="0007549F" w:rsidRDefault="004A4393" w:rsidP="004A4393">
      <w:pPr>
        <w:pStyle w:val="texto"/>
        <w:spacing w:line="228" w:lineRule="exact"/>
        <w:rPr>
          <w:szCs w:val="20"/>
        </w:rPr>
      </w:pPr>
      <w:r w:rsidRPr="0007549F">
        <w:rPr>
          <w:szCs w:val="20"/>
        </w:rPr>
        <w:t>Atentamente,</w:t>
      </w:r>
    </w:p>
    <w:p w:rsidR="004A4393" w:rsidRDefault="004A4393" w:rsidP="004A4393">
      <w:pPr>
        <w:pStyle w:val="texto"/>
        <w:spacing w:line="228" w:lineRule="exact"/>
        <w:rPr>
          <w:szCs w:val="20"/>
        </w:rPr>
      </w:pPr>
      <w:r w:rsidRPr="005E1944">
        <w:rPr>
          <w:szCs w:val="20"/>
        </w:rPr>
        <w:t>Ciudad de México, a 25 de abril de 2018</w:t>
      </w:r>
      <w:r>
        <w:rPr>
          <w:szCs w:val="20"/>
        </w:rPr>
        <w:t xml:space="preserve">.- </w:t>
      </w:r>
      <w:r>
        <w:t xml:space="preserve">El </w:t>
      </w:r>
      <w:r w:rsidRPr="005E1944">
        <w:t>Director General de Normas y Secretariado Técnico de la Comisión Nacional</w:t>
      </w:r>
      <w:r>
        <w:t xml:space="preserve"> </w:t>
      </w:r>
      <w:r w:rsidRPr="005E1944">
        <w:t>de Normalización</w:t>
      </w:r>
      <w:r>
        <w:t xml:space="preserve">, </w:t>
      </w:r>
      <w:r w:rsidRPr="005E1944">
        <w:rPr>
          <w:b/>
          <w:szCs w:val="22"/>
        </w:rPr>
        <w:t xml:space="preserve">Alberto Ulises Esteban </w:t>
      </w:r>
      <w:proofErr w:type="gramStart"/>
      <w:r w:rsidRPr="005E1944">
        <w:rPr>
          <w:b/>
          <w:szCs w:val="22"/>
        </w:rPr>
        <w:t>Marina</w:t>
      </w:r>
      <w:r>
        <w:rPr>
          <w:szCs w:val="22"/>
        </w:rPr>
        <w:t>.-</w:t>
      </w:r>
      <w:proofErr w:type="gramEnd"/>
      <w:r>
        <w:rPr>
          <w:szCs w:val="22"/>
        </w:rPr>
        <w:t xml:space="preserve"> Rúbrica.</w:t>
      </w:r>
    </w:p>
    <w:p w:rsidR="00676812" w:rsidRDefault="00676812"/>
    <w:sectPr w:rsidR="006768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6D" w:rsidRDefault="00834E6D" w:rsidP="004A4393">
      <w:r>
        <w:separator/>
      </w:r>
    </w:p>
  </w:endnote>
  <w:endnote w:type="continuationSeparator" w:id="0">
    <w:p w:rsidR="00834E6D" w:rsidRDefault="00834E6D" w:rsidP="004A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6D" w:rsidRDefault="00834E6D" w:rsidP="004A4393">
      <w:r>
        <w:separator/>
      </w:r>
    </w:p>
  </w:footnote>
  <w:footnote w:type="continuationSeparator" w:id="0">
    <w:p w:rsidR="00834E6D" w:rsidRDefault="00834E6D" w:rsidP="004A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93" w:rsidRPr="0070644F" w:rsidRDefault="004A4393" w:rsidP="004A4393">
    <w:pPr>
      <w:pStyle w:val="Fechas"/>
      <w:rPr>
        <w:rFonts w:cs="Times New Roman"/>
      </w:rPr>
    </w:pPr>
    <w:bookmarkStart w:id="1" w:name="_Hlk529774578"/>
    <w:bookmarkStart w:id="2" w:name="_Hlk529774579"/>
    <w:r w:rsidRPr="0070644F">
      <w:rPr>
        <w:rFonts w:cs="Times New Roman"/>
      </w:rPr>
      <w:t>Lunes 12 de noviembre de 2018</w:t>
    </w:r>
    <w:r w:rsidRPr="0070644F">
      <w:rPr>
        <w:rFonts w:cs="Times New Roman"/>
      </w:rPr>
      <w:tab/>
      <w:t>DIARIO OFICIAL</w:t>
    </w:r>
    <w:r w:rsidRPr="0070644F">
      <w:rPr>
        <w:rFonts w:cs="Times New Roman"/>
      </w:rPr>
      <w:tab/>
      <w:t xml:space="preserve">(Primera Sección)     </w:t>
    </w:r>
    <w:bookmarkEnd w:id="1"/>
    <w:bookmarkEnd w:id="2"/>
  </w:p>
  <w:p w:rsidR="004A4393" w:rsidRDefault="004A43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93"/>
    <w:rsid w:val="004A4393"/>
    <w:rsid w:val="00676812"/>
    <w:rsid w:val="00834E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5811C-E05E-4E26-9D58-EF667C4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393"/>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439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4A4393"/>
  </w:style>
  <w:style w:type="paragraph" w:styleId="Piedepgina">
    <w:name w:val="footer"/>
    <w:basedOn w:val="Normal"/>
    <w:link w:val="PiedepginaCar"/>
    <w:uiPriority w:val="99"/>
    <w:unhideWhenUsed/>
    <w:rsid w:val="004A4393"/>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4A4393"/>
  </w:style>
  <w:style w:type="paragraph" w:customStyle="1" w:styleId="Fechas">
    <w:name w:val="Fechas"/>
    <w:basedOn w:val="Normal"/>
    <w:autoRedefine/>
    <w:rsid w:val="004A4393"/>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 w:type="paragraph" w:customStyle="1" w:styleId="Titulo1">
    <w:name w:val="Titulo 1"/>
    <w:basedOn w:val="texto"/>
    <w:rsid w:val="004A4393"/>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4A4393"/>
    <w:pPr>
      <w:pBdr>
        <w:top w:val="double" w:sz="6" w:space="1" w:color="auto"/>
      </w:pBdr>
      <w:snapToGrid/>
      <w:spacing w:line="240" w:lineRule="auto"/>
      <w:ind w:firstLine="0"/>
      <w:outlineLvl w:val="1"/>
    </w:pPr>
    <w:rPr>
      <w:szCs w:val="20"/>
    </w:rPr>
  </w:style>
  <w:style w:type="paragraph" w:customStyle="1" w:styleId="texto">
    <w:name w:val="texto"/>
    <w:basedOn w:val="Normal"/>
    <w:rsid w:val="004A4393"/>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4783</Characters>
  <Application>Microsoft Office Word</Application>
  <DocSecurity>0</DocSecurity>
  <Lines>39</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2018-11-12T14:29:00Z</dcterms:created>
  <dcterms:modified xsi:type="dcterms:W3CDTF">2018-11-12T14:30:00Z</dcterms:modified>
</cp:coreProperties>
</file>